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Многие торговые стратегии в той или иной форме учитывают сложившийся торговый диапазон, например, привязывают величину стоп-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лосса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среднему ценовому коридору за определённый период. Поскольку «на глаз» рассчитать подобные величины весьма непросто, на помощь приходит специальный </w:t>
      </w:r>
      <w:r w:rsidRPr="00D66F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индикатор волатильности валютных пар</w:t>
      </w: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Алгоритм, о котором сегодня пойдёт речь, называется «</w:t>
      </w:r>
      <w:proofErr w:type="spellStart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Elders’s</w:t>
      </w:r>
      <w:proofErr w:type="spellEnd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Market</w:t>
      </w:r>
      <w:proofErr w:type="spellEnd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Thermometer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что в переводе на русский язык означает «рыночный термометр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Элдера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нетрудно догадаться, автором этого индикатора является известный биржевик и психиатр Александр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Элдер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Отчасти, именно по этой причине в названиях всех алгоритмов, созданных Александром, прослеживается «медицинская» тематика. </w:t>
      </w:r>
      <w:proofErr w:type="gram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любит человек свою основную профессию, с этим ничего не поделаешь.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вернёмся к индикатору </w:t>
      </w:r>
      <w:r w:rsidRPr="00D66F0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волатильности</w:t>
      </w: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валютных пар. На представленном выше графике изображён пример его разметки. На первый взгляд может показаться, что расчёты получаются слишком сложными, так как в подвальном окне изображено множество линий и баров, но это лишь поверхностное впечатление.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самом деле,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Elders’s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Market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Thermometer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очень просто, в частности, на первом этапе индикатор измеряет (по модулю) каждую свечу (диапазон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High-Low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затем осуществляет дополнительные преобразования, после чего выводит результат на экран.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Следует отдельно заметить, что «модульная» величина данной гистограммы отличается от тикового объёма, поскольку </w:t>
      </w:r>
      <w:proofErr w:type="gram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</w:t>
      </w:r>
      <w:proofErr w:type="gram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 абсолютно все ценовые колебания. К сожалению, в некоторых инструкциях авторы по незнанию ставят знак равенства между </w:t>
      </w:r>
      <w:proofErr w:type="spellStart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Elders’s</w:t>
      </w:r>
      <w:proofErr w:type="spellEnd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Market</w:t>
      </w:r>
      <w:proofErr w:type="spellEnd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Thermometer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66F06">
        <w:rPr>
          <w:rFonts w:ascii="Times New Roman" w:eastAsia="Times New Roman" w:hAnsi="Times New Roman" w:cs="Times New Roman"/>
          <w:color w:val="FF6600"/>
          <w:sz w:val="24"/>
          <w:szCs w:val="24"/>
          <w:lang w:eastAsia="ru-RU"/>
        </w:rPr>
        <w:t>Volumes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самих баров в индикаторе волатильности валютных пар предусмотрены две линии – сплошная и пунктирная. Первая из них рассчитывается путём усреднения значений базовой гистограммы за период «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EMALength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», а вторая определяется умножением полученной ранее величины на коэффициент «EMAKoef2».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касается переменной «EMAKoef1», то она вообще не влияет на итоговую разметку. </w:t>
      </w:r>
      <w:proofErr w:type="gram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 в том, что изначально она должна была отвечать за дополнительный отступ сплошной линии от средней волатильности, но, судя по всему, при переносе данного индикатора на платформу MetaTrader4 программисты допустили ошибку.</w:t>
      </w:r>
      <w:proofErr w:type="gram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мой взгляд, эта проблема не играет какой-либо существенной роли.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D66F06" w:rsidRPr="00D66F06" w:rsidTr="00D66F06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D66F06" w:rsidRPr="00D66F06" w:rsidRDefault="00D66F06" w:rsidP="00D66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6F06" w:rsidRPr="00D66F06" w:rsidTr="00D66F06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D66F06" w:rsidRPr="00D66F06" w:rsidRDefault="00D66F06" w:rsidP="00D66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6F06" w:rsidRPr="00D66F06" w:rsidTr="00D66F06">
        <w:trPr>
          <w:tblCellSpacing w:w="0" w:type="dxa"/>
        </w:trPr>
        <w:tc>
          <w:tcPr>
            <w:tcW w:w="2500" w:type="pct"/>
            <w:vAlign w:val="center"/>
          </w:tcPr>
          <w:p w:rsidR="00D66F06" w:rsidRPr="00D66F06" w:rsidRDefault="00D66F06" w:rsidP="00D66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Align w:val="center"/>
          </w:tcPr>
          <w:p w:rsidR="00D66F06" w:rsidRPr="00D66F06" w:rsidRDefault="00D66F06" w:rsidP="00D66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6F06" w:rsidRPr="00D66F06" w:rsidTr="00D66F06">
        <w:trPr>
          <w:tblCellSpacing w:w="0" w:type="dxa"/>
        </w:trPr>
        <w:tc>
          <w:tcPr>
            <w:tcW w:w="0" w:type="auto"/>
            <w:vAlign w:val="center"/>
          </w:tcPr>
          <w:p w:rsidR="00D66F06" w:rsidRPr="00D66F06" w:rsidRDefault="00D66F06" w:rsidP="00D66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D66F06" w:rsidRPr="00D66F06" w:rsidRDefault="00D66F06" w:rsidP="00D66F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по-разному относиться к самому Александру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Элдеру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нужно отдать ему должное, так как он всегда ответственно подходит к разработке вспомогательных </w:t>
      </w:r>
      <w:r w:rsidRPr="00D66F0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lastRenderedPageBreak/>
        <w:t>технических экспертов</w:t>
      </w: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стал исключением из данного правила и универсальный «термометр».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с его помощью можно оценить «температуру» рынка, т.е. найти ключевые точки, вблизи которых цена ведёт себя предсказуемо.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 из таких состояний по умолчанию характеризуется жёлтым цветом. Если на индикаторе волатильности валютных пар появились подобные бары, это верный признак того, что рынок готов к началу мощного движения.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Иначе говоря, здесь работает принцип пружины – за периодом затишья следует сильный всплеск, поэтому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Elders’s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Market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Thermometer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отлично подходит как для своевременного выхода из прежнего тренда, так и для подготовки к новому движению.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Аналогичную функцию выполняют и красные бары, только в этом случае сигналы трактуются с точностью </w:t>
      </w:r>
      <w:proofErr w:type="gram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наоборот:</w:t>
      </w:r>
    </w:p>
    <w:p w:rsidR="00D66F06" w:rsidRPr="00D66F06" w:rsidRDefault="00D66F06" w:rsidP="00D66F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падающем рынке подобный паттерн свидетельствует о скором завершении медвежьего импульса (очень часто он прекращается буквально на следующей свече);</w:t>
      </w:r>
    </w:p>
    <w:p w:rsidR="00D66F06" w:rsidRPr="00D66F06" w:rsidRDefault="00D66F06" w:rsidP="00D66F0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растущем рынке факт формирования красного бара предупреждает нас о том, что длинную позицию лучше закрыть.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033BDF" wp14:editId="161CA3E5">
            <wp:extent cx="4755992" cy="2620370"/>
            <wp:effectExtent l="0" t="0" r="6985" b="8890"/>
            <wp:docPr id="1" name="Рисунок 1" descr="Трактовка красных свечей валютных па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рактовка красных свечей валютных пар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648" t="26857"/>
                    <a:stretch/>
                  </pic:blipFill>
                  <pic:spPr bwMode="auto">
                    <a:xfrm>
                      <a:off x="0" y="0"/>
                      <a:ext cx="4756167" cy="262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остальные бары гистограммы внимание можно не обращать, поскольку тесты показали, что они генерируют смешанные сигналы, шанс отработки которых колеблется около 50%. Но я подчеркну – данная особенность характерна именно для тиковых объёмов на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Форекс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вот на фондовом рынке «Термометр» приносит гораздо больше пользы.</w:t>
      </w:r>
    </w:p>
    <w:p w:rsidR="00D66F06" w:rsidRPr="00D66F06" w:rsidRDefault="00D66F06" w:rsidP="00D66F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Кстати говоря, выше я не рассматривал принцип, по которому барам индикатора волатильности валютных пар присваивается красный цвет, но я полагаю, что многие </w:t>
      </w: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читатели уже сами догадались, когда это происходит – после пересечения пунктирной линии.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F06" w:rsidRPr="00D66F06" w:rsidRDefault="00D66F06" w:rsidP="004A60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частота и точность сигналов будет зависеть от коэффициента EMAKoef2, заданного пользователем (если его установить слишком большим, индикатор вообще не сможет найти экстремальные всплески). 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ещё один интересный подход, в рамках которого упомянутый индикатор волатильности валютных пар показывает отличные результаты, предполагает разбивку рынка на модули, классифицированные по разной торговой активности.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C0B66" wp14:editId="7FFE2C74">
            <wp:extent cx="5213445" cy="3350392"/>
            <wp:effectExtent l="0" t="0" r="6350" b="2540"/>
            <wp:docPr id="2" name="Рисунок 2" descr="Разбивка рынка на модул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збивка рынка на модули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980" t="10238"/>
                    <a:stretch/>
                  </pic:blipFill>
                  <pic:spPr bwMode="auto">
                    <a:xfrm>
                      <a:off x="0" y="0"/>
                      <a:ext cx="5213445" cy="335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таких примеров представлен на графике выше – здесь мы видим, что в разные временные периоды характер EURUSD кардинально менялся. На первый взгляд, кажется, что это не играет никакой роли, но в некоторых стратегиях волатильность существенно влияет на результат.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Во-первых</w:t>
      </w: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неё зависят величины стоп-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лосса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тейк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-профита. А именно, если в период аномальных колебаний ориентироваться на параметры, оптимизированные для нормального рыночного состояния, защитные приказы будут срабатывать слишком часто, а общая прибыль окажется значительно меньше потенциально-возможной величины.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Во-вторых</w:t>
      </w: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трейдер использует синтетические графики (например,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ренко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-диаграммы или крестики-нолики), от волатильности напрямую будет зависеть количество формируемых ценовых свечей (или боксов).</w:t>
      </w:r>
    </w:p>
    <w:p w:rsidR="00D66F06" w:rsidRP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И, в-третьих</w:t>
      </w: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некоторые активы кардинально меняют характер на разных участках рынка. Например, курсы основных валютных пар в период затишья поступательно </w:t>
      </w:r>
      <w:proofErr w:type="gram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растут</w:t>
      </w:r>
      <w:proofErr w:type="gram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/снижаются, чем предоставляют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трендовикам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неплохие шансы для заработка. Однако стоит волатильности вырасти, как внутри дня начинают часто формироваться беспорядочные всплески, «прострелы», ложные пробои и прочие нехорошие вещи.</w:t>
      </w:r>
    </w:p>
    <w:p w:rsidR="00D66F06" w:rsidRDefault="00D66F06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Таким образом, термометр </w:t>
      </w:r>
      <w:proofErr w:type="spellStart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Элдера</w:t>
      </w:r>
      <w:proofErr w:type="spellEnd"/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индикатор волатильности валютных пар, может стать неплохой альтернативой </w:t>
      </w:r>
      <w:hyperlink r:id="rId8" w:tgtFrame="_blank" w:history="1">
        <w:proofErr w:type="gramStart"/>
        <w:r w:rsidRPr="00D66F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стандартному</w:t>
        </w:r>
        <w:proofErr w:type="gramEnd"/>
        <w:r w:rsidRPr="00D66F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ATR</w:t>
        </w:r>
      </w:hyperlink>
      <w:r w:rsidRPr="00D66F0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который обычно опираются профессиональные инвесторы и спекулянты.</w:t>
      </w:r>
      <w:r w:rsidR="004A60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60BC" w:rsidRPr="00D66F06" w:rsidRDefault="004A60BC" w:rsidP="00D66F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60BC" w:rsidRPr="00306CEF" w:rsidRDefault="004A60BC" w:rsidP="004A60BC">
      <w:pPr>
        <w:pStyle w:val="a6"/>
        <w:contextualSpacing/>
        <w:jc w:val="center"/>
      </w:pPr>
      <w:r w:rsidRPr="00306CEF">
        <w:t xml:space="preserve">Материал предоставлен информационным порталом </w:t>
      </w:r>
      <w:hyperlink r:id="rId9" w:history="1">
        <w:r w:rsidRPr="00306CEF">
          <w:rPr>
            <w:rStyle w:val="a5"/>
          </w:rPr>
          <w:t>InfoFx.ru</w:t>
        </w:r>
      </w:hyperlink>
    </w:p>
    <w:p w:rsidR="00845D01" w:rsidRDefault="00845D01">
      <w:bookmarkStart w:id="0" w:name="_GoBack"/>
      <w:bookmarkEnd w:id="0"/>
    </w:p>
    <w:sectPr w:rsidR="00845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2649A"/>
    <w:multiLevelType w:val="multilevel"/>
    <w:tmpl w:val="6720D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564182"/>
    <w:multiLevelType w:val="multilevel"/>
    <w:tmpl w:val="BB7E7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A94BB3"/>
    <w:multiLevelType w:val="multilevel"/>
    <w:tmpl w:val="97AAB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3C0"/>
    <w:rsid w:val="004A60BC"/>
    <w:rsid w:val="00845D01"/>
    <w:rsid w:val="008463C0"/>
    <w:rsid w:val="00D6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F0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A60B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A6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F0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4A60B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A6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8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8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option.ru/Indikator-ATR-izmerjaem-volatilnos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2017-03-10T12:21:00Z</dcterms:created>
  <dcterms:modified xsi:type="dcterms:W3CDTF">2017-03-10T12:25:00Z</dcterms:modified>
</cp:coreProperties>
</file>